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E58" w:rsidRPr="00394958" w:rsidRDefault="00247E58" w:rsidP="00247E58">
      <w:r w:rsidRPr="00394958">
        <w:t xml:space="preserve">Estimado Director/a </w:t>
      </w:r>
      <w:r>
        <w:t xml:space="preserve">y Vicedirector/a </w:t>
      </w:r>
      <w:r w:rsidRPr="00394958">
        <w:t>de Instituto:</w:t>
      </w:r>
    </w:p>
    <w:p w:rsidR="00247E58" w:rsidRPr="00394958" w:rsidRDefault="00247E58" w:rsidP="00247E58">
      <w:r w:rsidRPr="00394958">
        <w:t xml:space="preserve">Nos dirigimos a usted con el fin de poner a su conocimiento y consideración el informe de indicadores de </w:t>
      </w:r>
      <w:r w:rsidRPr="00FE5C88">
        <w:t>producción científica</w:t>
      </w:r>
      <w:r>
        <w:t xml:space="preserve"> </w:t>
      </w:r>
      <w:proofErr w:type="spellStart"/>
      <w:r>
        <w:t>édita</w:t>
      </w:r>
      <w:proofErr w:type="spellEnd"/>
      <w:r>
        <w:t xml:space="preserve">, formación de becarios  y actividades de transferencia </w:t>
      </w:r>
      <w:r w:rsidRPr="00394958">
        <w:t>elaborados por la Gerencia de Desarrollo Científico y Tecnológico del CONICET.</w:t>
      </w:r>
    </w:p>
    <w:p w:rsidR="00247E58" w:rsidRDefault="00247E58" w:rsidP="00247E58">
      <w:r w:rsidRPr="00394958">
        <w:t>El mismo ha sido elaborado en base a la información obtenida</w:t>
      </w:r>
      <w:r>
        <w:t xml:space="preserve"> principalmente</w:t>
      </w:r>
      <w:r w:rsidRPr="00394958">
        <w:t xml:space="preserve"> de las Memorias Institucionales del año 201</w:t>
      </w:r>
      <w:r>
        <w:t>6</w:t>
      </w:r>
      <w:r w:rsidRPr="00394958">
        <w:t xml:space="preserve"> </w:t>
      </w:r>
      <w:r>
        <w:t xml:space="preserve">compiladas por las propias Unidades Ejecutoras y la información de la </w:t>
      </w:r>
      <w:r w:rsidR="005D5611">
        <w:t>Gerencia</w:t>
      </w:r>
      <w:r>
        <w:t xml:space="preserve"> de Vinculación Tecnológica. Los </w:t>
      </w:r>
      <w:r w:rsidRPr="00394958">
        <w:t>indicadores</w:t>
      </w:r>
      <w:r>
        <w:t xml:space="preserve"> se encuentran clasificados de acuerdo a la Gran Área de Conocimiento a la que pertenece el instituto.</w:t>
      </w:r>
    </w:p>
    <w:p w:rsidR="00247E58" w:rsidRDefault="00247E58" w:rsidP="00247E58">
      <w:r>
        <w:t>Este informe es</w:t>
      </w:r>
      <w:r w:rsidRPr="00CA6A1B">
        <w:t xml:space="preserve"> </w:t>
      </w:r>
      <w:r>
        <w:t>dirigido únicamente</w:t>
      </w:r>
      <w:r w:rsidRPr="00CA6A1B">
        <w:t xml:space="preserve"> a </w:t>
      </w:r>
      <w:r>
        <w:t>los</w:t>
      </w:r>
      <w:r w:rsidRPr="00CA6A1B">
        <w:t xml:space="preserve"> director</w:t>
      </w:r>
      <w:r>
        <w:t>es</w:t>
      </w:r>
      <w:r w:rsidRPr="00CA6A1B">
        <w:t xml:space="preserve"> y vicedirector</w:t>
      </w:r>
      <w:r>
        <w:t>es</w:t>
      </w:r>
      <w:r w:rsidRPr="00CA6A1B">
        <w:t xml:space="preserve"> de cada instituto</w:t>
      </w:r>
      <w:r>
        <w:t xml:space="preserve"> de forma individualizada. El mismo tiene como objetivo que se transforme en una herramienta</w:t>
      </w:r>
      <w:r w:rsidRPr="00CA6A1B">
        <w:t xml:space="preserve"> para su discusión al interior de la unidad </w:t>
      </w:r>
      <w:r w:rsidR="005D5611">
        <w:t>de</w:t>
      </w:r>
      <w:r w:rsidRPr="00CA6A1B">
        <w:t xml:space="preserve"> la manera que consideren pertinente.</w:t>
      </w:r>
      <w:r>
        <w:t xml:space="preserve"> </w:t>
      </w:r>
    </w:p>
    <w:p w:rsidR="00247E58" w:rsidRDefault="00247E58" w:rsidP="00247E58">
      <w:r>
        <w:t xml:space="preserve">Cabe destacar que para la confección de estos indicadores, se tuvo en cuenta al personal CONICET y no CONICET reportado en la Memoria. La compilación del personal CONICET en la misma es automática, mientras que el personal no CONICET se carga de forma manual, por lo cual se debe tener en cuenta este margen de error que depende de la carga del personal no CONICET por parte del director/a y/o colaborador/a en la Memoria. </w:t>
      </w:r>
    </w:p>
    <w:p w:rsidR="00247E58" w:rsidRDefault="00247E58" w:rsidP="00247E58">
      <w:r>
        <w:t xml:space="preserve">Los indicadores elaborados son los siguientes: </w:t>
      </w:r>
    </w:p>
    <w:p w:rsidR="00247E58" w:rsidRDefault="00247E58" w:rsidP="00247E58">
      <w:pPr>
        <w:pStyle w:val="Prrafodelista"/>
        <w:numPr>
          <w:ilvl w:val="0"/>
          <w:numId w:val="2"/>
        </w:numPr>
        <w:ind w:left="567"/>
      </w:pPr>
      <w:r w:rsidRPr="00B37668">
        <w:rPr>
          <w:b/>
        </w:rPr>
        <w:t xml:space="preserve">Formación de recursos humanos: </w:t>
      </w:r>
      <w:r>
        <w:t>se comparó para cada unidad el cociente entre la cantidad de becarios CONICET e investigadores, tanto CONICET como no CONICET. El indicador muestra la relación entre la cantidad de becarios CONICET que cuenta la unidad por cada investigador en ese año de referencia, dando cuenta de los cambios en la base de la pirámide poblacional y la evolución a futuro de la masa crítica de la unidad. La fuente de datos fue el Sistema Integral de Gestión de Recursos Humanos (SIGERH</w:t>
      </w:r>
      <w:r w:rsidRPr="00591DE4">
        <w:t>) compilados por la unidad a través de la Memoria Institucional</w:t>
      </w:r>
      <w:r>
        <w:t xml:space="preserve"> del año 2016, como también la carga manual de los investigadores no CONICET de la Memoria. Para la construcción del indicador se seleccionaron aquellos investigadores CONICET, investigadores no CONICET (contados en forma conjunta) y becarios CONICET de la unidad, por lo cual puede existir una desviación en el cociente debido a que se excluyeron de la sumatoria a aquellos becarios de la entidad de contraparte que forman parte de la unidad. </w:t>
      </w:r>
    </w:p>
    <w:p w:rsidR="00247E58" w:rsidRDefault="00247E58" w:rsidP="00247E58">
      <w:pPr>
        <w:pStyle w:val="Prrafodelista"/>
        <w:ind w:left="-360"/>
      </w:pPr>
    </w:p>
    <w:p w:rsidR="00247E58" w:rsidRPr="00FE5C88" w:rsidRDefault="00247E58" w:rsidP="00247E58">
      <w:pPr>
        <w:pStyle w:val="Prrafodelista"/>
        <w:numPr>
          <w:ilvl w:val="0"/>
          <w:numId w:val="2"/>
        </w:numPr>
        <w:ind w:left="540"/>
        <w:rPr>
          <w:b/>
        </w:rPr>
      </w:pPr>
      <w:r w:rsidRPr="00BC0A2B">
        <w:rPr>
          <w:b/>
        </w:rPr>
        <w:t xml:space="preserve">Producción Edita agregada </w:t>
      </w:r>
      <w:r>
        <w:rPr>
          <w:b/>
        </w:rPr>
        <w:t xml:space="preserve">(por </w:t>
      </w:r>
      <w:r w:rsidRPr="00BC0A2B">
        <w:rPr>
          <w:b/>
        </w:rPr>
        <w:t>investigador</w:t>
      </w:r>
      <w:r>
        <w:rPr>
          <w:b/>
        </w:rPr>
        <w:t>)</w:t>
      </w:r>
      <w:r w:rsidRPr="00BC0A2B">
        <w:rPr>
          <w:b/>
        </w:rPr>
        <w:t xml:space="preserve"> </w:t>
      </w:r>
      <w:r>
        <w:rPr>
          <w:b/>
        </w:rPr>
        <w:t>en</w:t>
      </w:r>
      <w:r w:rsidRPr="00BC0A2B">
        <w:rPr>
          <w:b/>
        </w:rPr>
        <w:t xml:space="preserve"> Unidades Ejecutoras: </w:t>
      </w:r>
      <w:r>
        <w:t xml:space="preserve">se calculó para cada unidad el cociente entre la sumatoria de </w:t>
      </w:r>
      <w:r w:rsidRPr="00FE5C88">
        <w:rPr>
          <w:u w:val="single"/>
        </w:rPr>
        <w:t>artículos científicos, capítulos de libros y libros</w:t>
      </w:r>
      <w:r>
        <w:t xml:space="preserve"> y la cantidad de investigadores CONICET e investigadores no CONICET. El indicador da cuenta del volumen total de producción científica que en promedio publican los investigadores de las unidades ejecutoras que comprenden la gran área. La fuente de datos utilizada fue el Sistema Integral de Gestión y Evaluación (SIGEVA) y el Sistema Integral de Gestión de Recursos Humanos (SIGERH) mediante la compilación que realizó la unidad a través de la Memoria Institucional 2016.</w:t>
      </w:r>
    </w:p>
    <w:p w:rsidR="00247E58" w:rsidRDefault="00247E58" w:rsidP="00247E58">
      <w:pPr>
        <w:pStyle w:val="Prrafodelista"/>
        <w:ind w:left="540"/>
        <w:rPr>
          <w:b/>
        </w:rPr>
      </w:pPr>
    </w:p>
    <w:p w:rsidR="00247E58" w:rsidRPr="00A51682" w:rsidRDefault="00247E58" w:rsidP="00247E58">
      <w:pPr>
        <w:pStyle w:val="Prrafodelista"/>
        <w:numPr>
          <w:ilvl w:val="0"/>
          <w:numId w:val="1"/>
        </w:numPr>
        <w:ind w:left="540"/>
      </w:pPr>
      <w:r w:rsidRPr="0068692B">
        <w:rPr>
          <w:b/>
        </w:rPr>
        <w:t xml:space="preserve">Producción de artículos de investigadores </w:t>
      </w:r>
      <w:r>
        <w:rPr>
          <w:b/>
        </w:rPr>
        <w:t>en</w:t>
      </w:r>
      <w:r w:rsidRPr="0068692B">
        <w:rPr>
          <w:b/>
        </w:rPr>
        <w:t xml:space="preserve"> Unidades Ejecutoras:</w:t>
      </w:r>
      <w:r w:rsidRPr="00394958">
        <w:t xml:space="preserve"> </w:t>
      </w:r>
      <w:r>
        <w:t xml:space="preserve">para cada unidad ejecutora se calculó el cociente entre la sumatoria de </w:t>
      </w:r>
      <w:r w:rsidRPr="00FE5C88">
        <w:rPr>
          <w:u w:val="single"/>
        </w:rPr>
        <w:t>artículos científicos</w:t>
      </w:r>
      <w:r>
        <w:t xml:space="preserve"> compilados por las unidades y los investigadores CONICET y no CONICET de cada unidad. El indicador da cuenta de la producción promedio de artículos científicos que producen los investigadores de cada unidad. La fuente de datos utilizada fue el Sistema Integral de Gestión y Evaluación (SIGEVA) y el Sistema Integral de Gestión de Recursos Humanos (SIGERH) mediante la compilación que realizó la unidad a través de la Memoria Institucional 2016.</w:t>
      </w:r>
    </w:p>
    <w:p w:rsidR="00247E58" w:rsidRPr="00394958" w:rsidRDefault="00247E58" w:rsidP="00247E58">
      <w:pPr>
        <w:pStyle w:val="Prrafodelista"/>
        <w:ind w:left="540"/>
      </w:pPr>
    </w:p>
    <w:p w:rsidR="00247E58" w:rsidRDefault="00247E58" w:rsidP="00247E58">
      <w:pPr>
        <w:pStyle w:val="Prrafodelista"/>
        <w:numPr>
          <w:ilvl w:val="0"/>
          <w:numId w:val="1"/>
        </w:numPr>
        <w:ind w:left="540"/>
      </w:pPr>
      <w:r w:rsidRPr="00551BAE">
        <w:rPr>
          <w:b/>
        </w:rPr>
        <w:t xml:space="preserve">Indicador Facturación </w:t>
      </w:r>
      <w:r>
        <w:rPr>
          <w:b/>
        </w:rPr>
        <w:t>de servicios por investigadores y personal de apoyo</w:t>
      </w:r>
      <w:r w:rsidRPr="00551BAE">
        <w:rPr>
          <w:b/>
        </w:rPr>
        <w:t>:</w:t>
      </w:r>
      <w:r>
        <w:t xml:space="preserve"> se calculó para cada instituto el cociente entre la sumatoria de la facturación declarada al CONICET por las unidades ejecutoras en 2016 y la sumatoria de sus recursos humanos compuestos por investigadores (CONICET y no CONICET) y CPA.</w:t>
      </w:r>
      <w:r w:rsidRPr="00394958">
        <w:t xml:space="preserve"> </w:t>
      </w:r>
      <w:r>
        <w:t>El indicador da cuenta del grado o peso de la facturación en vinculación y transferencia tecnológica que declaró la unidad a CONICET en relación a su personal científico. Cabe aclarar que puede existir algún desvío en los valores debido a que no todos los montos son facturados a CONICET únicamente. Las fuentes de datos utilizadas fueron el Sistema de Vinculación Tecnológica (SVT) y el Sistema Integral de Gestión de Recursos Humanos (SIGERH).</w:t>
      </w:r>
    </w:p>
    <w:p w:rsidR="00247E58" w:rsidRDefault="00247E58" w:rsidP="00247E58">
      <w:pPr>
        <w:pStyle w:val="Prrafodelista"/>
      </w:pPr>
    </w:p>
    <w:p w:rsidR="00247E58" w:rsidRDefault="00247E58" w:rsidP="00247E58">
      <w:pPr>
        <w:pStyle w:val="Prrafodelista"/>
        <w:numPr>
          <w:ilvl w:val="0"/>
          <w:numId w:val="1"/>
        </w:numPr>
        <w:ind w:left="567"/>
        <w:rPr>
          <w:b/>
        </w:rPr>
      </w:pPr>
      <w:r w:rsidRPr="00FE3398">
        <w:rPr>
          <w:b/>
        </w:rPr>
        <w:t>Indicador Herramientas de Vinculación y Transferencia Tecnológica por investigadores y personal de apoyo</w:t>
      </w:r>
      <w:r>
        <w:rPr>
          <w:b/>
        </w:rPr>
        <w:t xml:space="preserve">: </w:t>
      </w:r>
      <w:r>
        <w:t xml:space="preserve">se calculó para cada instituto el cociente entre la sumatoria de las herramientas de Vinculación y Transferencia Tecnológica, compuestas por asesorías y convenios de: asistencia técnica, I+D, I+D+L, licencia, transferencia de material, colaboración/cooperación, confidencialidad, becas e investigadores en empresas. </w:t>
      </w:r>
      <w:r w:rsidRPr="00D67205">
        <w:t>El indicador da cuenta de la magnitud de los lazos establecidos con el sector socio-productivo. La fuente de datos utilizada fue el Sistema de Vinculación Tecnológica (SVT).</w:t>
      </w:r>
    </w:p>
    <w:p w:rsidR="00247E58" w:rsidRPr="00FE3398" w:rsidRDefault="00247E58" w:rsidP="00247E58">
      <w:pPr>
        <w:pStyle w:val="Prrafodelista"/>
        <w:rPr>
          <w:b/>
        </w:rPr>
      </w:pPr>
    </w:p>
    <w:p w:rsidR="00247E58" w:rsidRPr="00D67205" w:rsidRDefault="00247E58" w:rsidP="00247E58">
      <w:pPr>
        <w:pStyle w:val="Prrafodelista"/>
        <w:numPr>
          <w:ilvl w:val="0"/>
          <w:numId w:val="1"/>
        </w:numPr>
        <w:ind w:left="567" w:hanging="425"/>
      </w:pPr>
      <w:r>
        <w:rPr>
          <w:b/>
        </w:rPr>
        <w:t xml:space="preserve">Indicador Invenciones por investigadores y personal de apoyo: </w:t>
      </w:r>
      <w:r w:rsidRPr="002D171B">
        <w:t xml:space="preserve">para cada </w:t>
      </w:r>
      <w:r>
        <w:t>instituto se comparó el cociente entre lo</w:t>
      </w:r>
      <w:r w:rsidRPr="002D171B">
        <w:t>s investigadores responsables de invenciones con fecha de prioridad en el período definido, y los investigadores</w:t>
      </w:r>
      <w:r>
        <w:t xml:space="preserve"> CONICET y no CONICET</w:t>
      </w:r>
      <w:r w:rsidRPr="002D171B">
        <w:t xml:space="preserve"> </w:t>
      </w:r>
      <w:r>
        <w:t>y personal de apoyo CONICET de los mismo</w:t>
      </w:r>
      <w:r w:rsidRPr="002D171B">
        <w:t>s. El indicador da cuenta de los resultados de investigación protegidos a los fines de ser transferidos al medio socio productivo. La fuente de datos utilizada fue el Sistema de Vinculación Tecnológica (SVT).</w:t>
      </w:r>
    </w:p>
    <w:p w:rsidR="00247E58" w:rsidRDefault="00247E58" w:rsidP="00247E58">
      <w:pPr>
        <w:pStyle w:val="Prrafodelista"/>
        <w:ind w:left="0"/>
      </w:pPr>
    </w:p>
    <w:p w:rsidR="00247E58" w:rsidRDefault="00247E58" w:rsidP="00247E58">
      <w:r>
        <w:t>Solo estarán incluidos en los indicadores de Vinculación Tecnológica aquellos institutos que hayan registrado alguna actividad correspondiente a cada indicador. La media de estos indicadores está calculada sobre aquellos institutos que presentaron información, es decir que los institutos de los que se carece información no fueron incluidos para calcular la media ya que no son considerados en el indicador.</w:t>
      </w:r>
    </w:p>
    <w:p w:rsidR="00247E58" w:rsidRDefault="00247E58" w:rsidP="00247E58">
      <w:r>
        <w:lastRenderedPageBreak/>
        <w:t xml:space="preserve">Los datos utilizados en los tres últimos indicadores de Vinculación Tecnológica descriptos anteriormente corresponde a información provista por los institutos e informadas a CONICET. En caso que los institutos registren información a través de las universidades u otra contraparte, esa información estará reflejada en los indicadores sólo para aquellos institutos que lo hayan informado debidamente a CONICET. </w:t>
      </w:r>
    </w:p>
    <w:p w:rsidR="00247E58" w:rsidRDefault="00247E58" w:rsidP="00247E58">
      <w:pPr>
        <w:pStyle w:val="Prrafodelista"/>
        <w:ind w:left="0"/>
      </w:pPr>
      <w:r w:rsidRPr="00394958">
        <w:t xml:space="preserve">Para una adecuada interpretación de la información obtenida a nivel general y la posición relativa donde se encuentran las unidades en cada indicador se las </w:t>
      </w:r>
      <w:r>
        <w:t xml:space="preserve">agrupó en grupos por quintiles (intervalos del 20%). </w:t>
      </w:r>
      <w:r w:rsidRPr="00394958">
        <w:t>Asimismo se calcularon las medias aritméticas y sus desvíos estándar para cada variable.</w:t>
      </w:r>
      <w:r>
        <w:t xml:space="preserve"> La línea punteada verde corresponde a la media (la cual está escrita sobre esta línea), mientras que las líneas punteadas menos gruesas que la media corresponden a la media +/- el desvío estándar. </w:t>
      </w:r>
    </w:p>
    <w:p w:rsidR="00247E58" w:rsidRPr="00394958" w:rsidRDefault="00247E58" w:rsidP="00247E58">
      <w:r>
        <w:t>Puede</w:t>
      </w:r>
      <w:r w:rsidRPr="00CA6A1B">
        <w:t xml:space="preserve"> existir</w:t>
      </w:r>
      <w:r>
        <w:t xml:space="preserve"> un</w:t>
      </w:r>
      <w:r w:rsidRPr="00CA6A1B">
        <w:t xml:space="preserve"> desvío para cada indicador como se ha mencionado, por eso es importante efectuar un</w:t>
      </w:r>
      <w:r>
        <w:t xml:space="preserve">a lectura del valor relativo del mismo </w:t>
      </w:r>
      <w:r w:rsidRPr="00CA6A1B">
        <w:t xml:space="preserve">con respecto al resto de </w:t>
      </w:r>
      <w:r>
        <w:t xml:space="preserve">las </w:t>
      </w:r>
      <w:r w:rsidRPr="00CA6A1B">
        <w:t xml:space="preserve">unidades </w:t>
      </w:r>
      <w:r>
        <w:t xml:space="preserve">de </w:t>
      </w:r>
      <w:r w:rsidRPr="00CA6A1B">
        <w:t>su gran área</w:t>
      </w:r>
      <w:r>
        <w:t>,</w:t>
      </w:r>
      <w:r w:rsidRPr="00CA6A1B">
        <w:t xml:space="preserve"> o su relación con la media más que el valor absoluto en sí. En este sentido la pertenencia a un determinado quintil ilustra mejor el desenvolvimiento de la unidad en un determinado aspecto.</w:t>
      </w:r>
      <w:r>
        <w:t xml:space="preserve"> </w:t>
      </w:r>
    </w:p>
    <w:p w:rsidR="00247E58" w:rsidRPr="00394958" w:rsidRDefault="00247E58" w:rsidP="00247E58">
      <w:r w:rsidRPr="00394958">
        <w:t>Esperamos que estos indicadores sea</w:t>
      </w:r>
      <w:r>
        <w:t>n</w:t>
      </w:r>
      <w:r w:rsidRPr="00394958">
        <w:t xml:space="preserve"> de utilidad para fomentar discusiones y análisis del estado de situación al interior de la unidad.</w:t>
      </w:r>
    </w:p>
    <w:p w:rsidR="00247E58" w:rsidRPr="00394958" w:rsidRDefault="00247E58" w:rsidP="00247E58">
      <w:r w:rsidRPr="00394958">
        <w:t xml:space="preserve">Por último cabe agregar que cualquier tipo de </w:t>
      </w:r>
      <w:r>
        <w:t xml:space="preserve">observación </w:t>
      </w:r>
      <w:r w:rsidRPr="00394958">
        <w:t>o sugerencia</w:t>
      </w:r>
      <w:r>
        <w:t xml:space="preserve"> son bienvenidas para futuros informes</w:t>
      </w:r>
      <w:r w:rsidRPr="00394958">
        <w:t xml:space="preserve">. </w:t>
      </w:r>
    </w:p>
    <w:p w:rsidR="006103D3" w:rsidRDefault="006103D3"/>
    <w:p w:rsidR="0016008C" w:rsidRDefault="0016008C"/>
    <w:p w:rsidR="0016008C" w:rsidRPr="00E25425" w:rsidRDefault="0016008C" w:rsidP="00E25425">
      <w:pPr>
        <w:spacing w:after="0" w:line="240" w:lineRule="auto"/>
        <w:rPr>
          <w:sz w:val="24"/>
          <w:szCs w:val="24"/>
        </w:rPr>
      </w:pPr>
    </w:p>
    <w:p w:rsidR="0016008C" w:rsidRPr="00E25425" w:rsidRDefault="0016008C" w:rsidP="00E25425">
      <w:pPr>
        <w:spacing w:after="0" w:line="240" w:lineRule="auto"/>
        <w:rPr>
          <w:sz w:val="24"/>
          <w:szCs w:val="24"/>
        </w:rPr>
      </w:pPr>
      <w:r w:rsidRPr="00E25425">
        <w:rPr>
          <w:sz w:val="24"/>
          <w:szCs w:val="24"/>
        </w:rPr>
        <w:t xml:space="preserve"> </w:t>
      </w:r>
      <w:bookmarkStart w:id="0" w:name="_GoBack"/>
      <w:bookmarkEnd w:id="0"/>
    </w:p>
    <w:sectPr w:rsidR="0016008C" w:rsidRPr="00E25425" w:rsidSect="00B31A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30013"/>
    <w:multiLevelType w:val="hybridMultilevel"/>
    <w:tmpl w:val="A3184F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5D71C80"/>
    <w:multiLevelType w:val="hybridMultilevel"/>
    <w:tmpl w:val="511E6114"/>
    <w:lvl w:ilvl="0" w:tplc="2C0A0001">
      <w:start w:val="1"/>
      <w:numFmt w:val="bullet"/>
      <w:lvlText w:val=""/>
      <w:lvlJc w:val="left"/>
      <w:pPr>
        <w:ind w:left="1080" w:hanging="360"/>
      </w:pPr>
      <w:rPr>
        <w:rFonts w:ascii="Symbol" w:hAnsi="Symbol" w:hint="default"/>
      </w:rPr>
    </w:lvl>
    <w:lvl w:ilvl="1" w:tplc="2C0A0019" w:tentative="1">
      <w:start w:val="1"/>
      <w:numFmt w:val="lowerLetter"/>
      <w:lvlText w:val="%2."/>
      <w:lvlJc w:val="left"/>
      <w:pPr>
        <w:ind w:left="1800" w:hanging="360"/>
      </w:pPr>
      <w:rPr>
        <w:rFonts w:cs="Times New Roman"/>
      </w:rPr>
    </w:lvl>
    <w:lvl w:ilvl="2" w:tplc="2C0A001B" w:tentative="1">
      <w:start w:val="1"/>
      <w:numFmt w:val="lowerRoman"/>
      <w:lvlText w:val="%3."/>
      <w:lvlJc w:val="right"/>
      <w:pPr>
        <w:ind w:left="2520" w:hanging="180"/>
      </w:pPr>
      <w:rPr>
        <w:rFonts w:cs="Times New Roman"/>
      </w:rPr>
    </w:lvl>
    <w:lvl w:ilvl="3" w:tplc="2C0A000F" w:tentative="1">
      <w:start w:val="1"/>
      <w:numFmt w:val="decimal"/>
      <w:lvlText w:val="%4."/>
      <w:lvlJc w:val="left"/>
      <w:pPr>
        <w:ind w:left="3240" w:hanging="360"/>
      </w:pPr>
      <w:rPr>
        <w:rFonts w:cs="Times New Roman"/>
      </w:rPr>
    </w:lvl>
    <w:lvl w:ilvl="4" w:tplc="2C0A0019" w:tentative="1">
      <w:start w:val="1"/>
      <w:numFmt w:val="lowerLetter"/>
      <w:lvlText w:val="%5."/>
      <w:lvlJc w:val="left"/>
      <w:pPr>
        <w:ind w:left="3960" w:hanging="360"/>
      </w:pPr>
      <w:rPr>
        <w:rFonts w:cs="Times New Roman"/>
      </w:rPr>
    </w:lvl>
    <w:lvl w:ilvl="5" w:tplc="2C0A001B" w:tentative="1">
      <w:start w:val="1"/>
      <w:numFmt w:val="lowerRoman"/>
      <w:lvlText w:val="%6."/>
      <w:lvlJc w:val="right"/>
      <w:pPr>
        <w:ind w:left="4680" w:hanging="180"/>
      </w:pPr>
      <w:rPr>
        <w:rFonts w:cs="Times New Roman"/>
      </w:rPr>
    </w:lvl>
    <w:lvl w:ilvl="6" w:tplc="2C0A000F" w:tentative="1">
      <w:start w:val="1"/>
      <w:numFmt w:val="decimal"/>
      <w:lvlText w:val="%7."/>
      <w:lvlJc w:val="left"/>
      <w:pPr>
        <w:ind w:left="5400" w:hanging="360"/>
      </w:pPr>
      <w:rPr>
        <w:rFonts w:cs="Times New Roman"/>
      </w:rPr>
    </w:lvl>
    <w:lvl w:ilvl="7" w:tplc="2C0A0019" w:tentative="1">
      <w:start w:val="1"/>
      <w:numFmt w:val="lowerLetter"/>
      <w:lvlText w:val="%8."/>
      <w:lvlJc w:val="left"/>
      <w:pPr>
        <w:ind w:left="6120" w:hanging="360"/>
      </w:pPr>
      <w:rPr>
        <w:rFonts w:cs="Times New Roman"/>
      </w:rPr>
    </w:lvl>
    <w:lvl w:ilvl="8" w:tplc="2C0A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8CD"/>
    <w:rsid w:val="000728CD"/>
    <w:rsid w:val="0016008C"/>
    <w:rsid w:val="00247E58"/>
    <w:rsid w:val="005D5611"/>
    <w:rsid w:val="006103D3"/>
    <w:rsid w:val="00E2542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EB048-184E-487A-87DB-ACB061E9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E5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247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1150</Words>
  <Characters>6329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 Oliverio Fernández</dc:creator>
  <cp:keywords/>
  <dc:description/>
  <cp:lastModifiedBy>Usuario de Windows</cp:lastModifiedBy>
  <cp:revision>4</cp:revision>
  <dcterms:created xsi:type="dcterms:W3CDTF">2018-07-17T17:21:00Z</dcterms:created>
  <dcterms:modified xsi:type="dcterms:W3CDTF">2018-08-30T00:48:00Z</dcterms:modified>
</cp:coreProperties>
</file>